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57" w:rsidRPr="00174882" w:rsidRDefault="0006449B" w:rsidP="00B4333A">
      <w:pPr>
        <w:ind w:left="1440"/>
        <w:rPr>
          <w:rFonts w:asciiTheme="minorHAnsi" w:hAnsiTheme="minorHAnsi"/>
          <w:sz w:val="22"/>
          <w:szCs w:val="22"/>
        </w:rPr>
      </w:pPr>
      <w:r w:rsidRPr="0049412B">
        <w:rPr>
          <w:b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024F804" wp14:editId="154B6BAD">
            <wp:simplePos x="0" y="0"/>
            <wp:positionH relativeFrom="column">
              <wp:posOffset>76200</wp:posOffset>
            </wp:positionH>
            <wp:positionV relativeFrom="paragraph">
              <wp:posOffset>9525</wp:posOffset>
            </wp:positionV>
            <wp:extent cx="1888490" cy="1029970"/>
            <wp:effectExtent l="0" t="0" r="0" b="0"/>
            <wp:wrapTight wrapText="bothSides">
              <wp:wrapPolygon edited="0">
                <wp:start x="3486" y="0"/>
                <wp:lineTo x="3486" y="6392"/>
                <wp:lineTo x="2615" y="10787"/>
                <wp:lineTo x="2615" y="12385"/>
                <wp:lineTo x="0" y="18377"/>
                <wp:lineTo x="0" y="20774"/>
                <wp:lineTo x="3268" y="21174"/>
                <wp:lineTo x="4794" y="21174"/>
                <wp:lineTo x="21135" y="20774"/>
                <wp:lineTo x="21353" y="18777"/>
                <wp:lineTo x="21353" y="17179"/>
                <wp:lineTo x="16995" y="12784"/>
                <wp:lineTo x="18085" y="7591"/>
                <wp:lineTo x="18085" y="6392"/>
                <wp:lineTo x="16995" y="0"/>
                <wp:lineTo x="34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457" w:rsidRPr="00174882">
        <w:rPr>
          <w:rFonts w:asciiTheme="minorHAnsi" w:hAnsiTheme="minorHAnsi"/>
          <w:sz w:val="22"/>
          <w:szCs w:val="22"/>
        </w:rPr>
        <w:t xml:space="preserve"> </w:t>
      </w:r>
    </w:p>
    <w:p w:rsidR="00833DDB" w:rsidRDefault="000A2457" w:rsidP="00833DDB">
      <w:pPr>
        <w:jc w:val="center"/>
        <w:rPr>
          <w:rFonts w:ascii="Times New Roman" w:hAnsi="Times New Roman"/>
        </w:rPr>
      </w:pPr>
      <w:r w:rsidRPr="000A245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C194DB" wp14:editId="59788128">
                <wp:simplePos x="0" y="0"/>
                <wp:positionH relativeFrom="column">
                  <wp:posOffset>3992880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3810" b="1905"/>
                <wp:wrapTight wrapText="bothSides">
                  <wp:wrapPolygon edited="0">
                    <wp:start x="0" y="0"/>
                    <wp:lineTo x="0" y="21136"/>
                    <wp:lineTo x="21462" y="21136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57" w:rsidRPr="00A016B7" w:rsidRDefault="000A2457" w:rsidP="00B4333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16B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Media Contact</w:t>
                            </w:r>
                          </w:p>
                          <w:p w:rsidR="000A2457" w:rsidRPr="00174882" w:rsidRDefault="000A2457" w:rsidP="000A245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74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Heidi May Wilson, National PTA</w:t>
                            </w:r>
                          </w:p>
                          <w:p w:rsidR="000A2457" w:rsidRPr="00174882" w:rsidRDefault="001F6933" w:rsidP="000A245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0A2457" w:rsidRPr="00174882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hmay@pta.org</w:t>
                              </w:r>
                            </w:hyperlink>
                            <w:r w:rsidR="000A2457" w:rsidRPr="00174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A245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(703) </w:t>
                            </w:r>
                            <w:r w:rsidR="000A2457" w:rsidRPr="00174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518-1242</w:t>
                            </w:r>
                          </w:p>
                          <w:p w:rsidR="000A2457" w:rsidRDefault="000A24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C19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4pt;margin-top:.9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GjfgubeAAAACgEAAA8AAAAAAAAAAAAAAAAAewQAAGRycy9kb3ducmV2&#10;LnhtbFBLBQYAAAAABAAEAPMAAACGBQAAAAA=&#10;" stroked="f">
                <v:textbox style="mso-fit-shape-to-text:t">
                  <w:txbxContent>
                    <w:p w:rsidR="000A2457" w:rsidRPr="00A016B7" w:rsidRDefault="000A2457" w:rsidP="00B4333A">
                      <w:pP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016B7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Media Contact</w:t>
                      </w:r>
                    </w:p>
                    <w:p w:rsidR="000A2457" w:rsidRPr="00174882" w:rsidRDefault="000A2457" w:rsidP="000A245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74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Heidi May Wilson, National PTA</w:t>
                      </w:r>
                    </w:p>
                    <w:p w:rsidR="000A2457" w:rsidRPr="00174882" w:rsidRDefault="00266E14" w:rsidP="000A245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hyperlink r:id="rId8" w:history="1">
                        <w:r w:rsidR="000A2457" w:rsidRPr="00174882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hmay@pta.org</w:t>
                        </w:r>
                      </w:hyperlink>
                      <w:r w:rsidR="000A2457" w:rsidRPr="00174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r w:rsidR="000A245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(703) </w:t>
                      </w:r>
                      <w:r w:rsidR="000A2457" w:rsidRPr="00174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518-1242</w:t>
                      </w:r>
                    </w:p>
                    <w:p w:rsidR="000A2457" w:rsidRDefault="000A2457"/>
                  </w:txbxContent>
                </v:textbox>
                <w10:wrap type="tight"/>
              </v:shape>
            </w:pict>
          </mc:Fallback>
        </mc:AlternateContent>
      </w:r>
    </w:p>
    <w:p w:rsidR="00833DDB" w:rsidRDefault="00833DDB" w:rsidP="00833DDB">
      <w:pPr>
        <w:rPr>
          <w:rFonts w:ascii="Times New Roman" w:hAnsi="Times New Roman"/>
          <w:color w:val="333333"/>
        </w:rPr>
      </w:pPr>
    </w:p>
    <w:p w:rsidR="00093BF9" w:rsidRDefault="00093BF9" w:rsidP="005156D9">
      <w:pPr>
        <w:rPr>
          <w:rFonts w:asciiTheme="minorHAnsi" w:hAnsiTheme="minorHAnsi"/>
          <w:b/>
          <w:bCs/>
          <w:color w:val="333333"/>
          <w:sz w:val="28"/>
          <w:szCs w:val="28"/>
        </w:rPr>
      </w:pPr>
    </w:p>
    <w:p w:rsidR="005156D9" w:rsidRDefault="005156D9" w:rsidP="005156D9">
      <w:pPr>
        <w:rPr>
          <w:rFonts w:asciiTheme="minorHAnsi" w:hAnsiTheme="minorHAnsi"/>
          <w:b/>
          <w:bCs/>
          <w:color w:val="333333"/>
          <w:sz w:val="28"/>
          <w:szCs w:val="28"/>
        </w:rPr>
      </w:pPr>
    </w:p>
    <w:p w:rsidR="00D75E56" w:rsidRPr="00E4295E" w:rsidRDefault="00D75E56" w:rsidP="005143D9">
      <w:pPr>
        <w:rPr>
          <w:rFonts w:asciiTheme="minorHAnsi" w:hAnsiTheme="minorHAnsi"/>
          <w:b/>
          <w:bCs/>
          <w:color w:val="333333"/>
          <w:sz w:val="28"/>
          <w:szCs w:val="28"/>
        </w:rPr>
      </w:pPr>
    </w:p>
    <w:p w:rsidR="00A73CAA" w:rsidRPr="0006449B" w:rsidRDefault="00A73CAA" w:rsidP="005143D9">
      <w:pPr>
        <w:rPr>
          <w:b/>
          <w:sz w:val="22"/>
          <w:szCs w:val="22"/>
        </w:rPr>
      </w:pPr>
    </w:p>
    <w:p w:rsidR="0099696B" w:rsidRPr="004515C1" w:rsidRDefault="0099696B" w:rsidP="0099696B">
      <w:pPr>
        <w:jc w:val="center"/>
        <w:rPr>
          <w:b/>
          <w:sz w:val="28"/>
          <w:szCs w:val="28"/>
        </w:rPr>
      </w:pPr>
      <w:r w:rsidRPr="004515C1">
        <w:rPr>
          <w:b/>
          <w:sz w:val="28"/>
          <w:szCs w:val="28"/>
        </w:rPr>
        <w:t>National PTA</w:t>
      </w:r>
      <w:r>
        <w:rPr>
          <w:b/>
          <w:sz w:val="28"/>
          <w:szCs w:val="28"/>
        </w:rPr>
        <w:t xml:space="preserve"> Statement on President Obama’s 2017 Budget Proposal</w:t>
      </w:r>
      <w:r w:rsidRPr="004515C1">
        <w:rPr>
          <w:b/>
          <w:sz w:val="28"/>
          <w:szCs w:val="28"/>
        </w:rPr>
        <w:t xml:space="preserve">  </w:t>
      </w:r>
    </w:p>
    <w:p w:rsidR="0099696B" w:rsidRPr="00E4295E" w:rsidRDefault="0099696B" w:rsidP="0099696B">
      <w:pPr>
        <w:rPr>
          <w:b/>
          <w:sz w:val="28"/>
          <w:szCs w:val="28"/>
        </w:rPr>
      </w:pPr>
    </w:p>
    <w:p w:rsidR="0099696B" w:rsidRPr="00231B71" w:rsidRDefault="0099696B" w:rsidP="00231B71">
      <w:pPr>
        <w:rPr>
          <w:sz w:val="22"/>
          <w:szCs w:val="22"/>
        </w:rPr>
      </w:pPr>
      <w:r w:rsidRPr="00231B71">
        <w:rPr>
          <w:sz w:val="22"/>
          <w:szCs w:val="22"/>
        </w:rPr>
        <w:t xml:space="preserve">ALEXANDRIA, Va., (Feb. </w:t>
      </w:r>
      <w:r w:rsidR="00B44ED1">
        <w:rPr>
          <w:sz w:val="22"/>
          <w:szCs w:val="22"/>
        </w:rPr>
        <w:t>10</w:t>
      </w:r>
      <w:r w:rsidRPr="00231B71">
        <w:rPr>
          <w:sz w:val="22"/>
          <w:szCs w:val="22"/>
        </w:rPr>
        <w:t xml:space="preserve">, 2016) — </w:t>
      </w:r>
      <w:r w:rsidR="00B44ED1">
        <w:rPr>
          <w:sz w:val="22"/>
          <w:szCs w:val="22"/>
        </w:rPr>
        <w:t>Yesterday</w:t>
      </w:r>
      <w:r w:rsidRPr="00231B71">
        <w:rPr>
          <w:sz w:val="22"/>
          <w:szCs w:val="22"/>
        </w:rPr>
        <w:t xml:space="preserve">, President Barack Obama presented to Congress his proposal for the Fiscal Year 2017 budget.  </w:t>
      </w:r>
    </w:p>
    <w:p w:rsidR="0099696B" w:rsidRPr="00231B71" w:rsidRDefault="0099696B" w:rsidP="00231B71">
      <w:pPr>
        <w:rPr>
          <w:sz w:val="22"/>
          <w:szCs w:val="22"/>
        </w:rPr>
      </w:pPr>
    </w:p>
    <w:p w:rsidR="009A7B35" w:rsidRPr="00231B71" w:rsidRDefault="009A7B35" w:rsidP="00231B71">
      <w:pPr>
        <w:rPr>
          <w:rFonts w:cs="Calibri"/>
          <w:color w:val="000000"/>
          <w:sz w:val="22"/>
          <w:szCs w:val="22"/>
        </w:rPr>
      </w:pPr>
      <w:r w:rsidRPr="00231B71">
        <w:rPr>
          <w:sz w:val="22"/>
          <w:szCs w:val="22"/>
        </w:rPr>
        <w:t>“</w:t>
      </w:r>
      <w:r w:rsidR="00F250E9" w:rsidRPr="00231B71">
        <w:rPr>
          <w:sz w:val="22"/>
          <w:szCs w:val="22"/>
        </w:rPr>
        <w:t xml:space="preserve">President Obama’s </w:t>
      </w:r>
      <w:r w:rsidR="00270A64" w:rsidRPr="00231B71">
        <w:rPr>
          <w:sz w:val="22"/>
          <w:szCs w:val="22"/>
        </w:rPr>
        <w:t xml:space="preserve">proposed increase of </w:t>
      </w:r>
      <w:r w:rsidR="00A73CAA">
        <w:rPr>
          <w:sz w:val="22"/>
          <w:szCs w:val="22"/>
        </w:rPr>
        <w:t>2%</w:t>
      </w:r>
      <w:r w:rsidR="00270A64" w:rsidRPr="00231B71">
        <w:rPr>
          <w:sz w:val="22"/>
          <w:szCs w:val="22"/>
        </w:rPr>
        <w:t xml:space="preserve"> over the Fiscal Year 2016 appropriation</w:t>
      </w:r>
      <w:r w:rsidR="002264DA">
        <w:rPr>
          <w:sz w:val="22"/>
          <w:szCs w:val="22"/>
        </w:rPr>
        <w:t xml:space="preserve"> </w:t>
      </w:r>
      <w:r w:rsidR="00C621AB">
        <w:rPr>
          <w:sz w:val="22"/>
          <w:szCs w:val="22"/>
        </w:rPr>
        <w:t xml:space="preserve">for education </w:t>
      </w:r>
      <w:r w:rsidR="002264DA">
        <w:rPr>
          <w:sz w:val="22"/>
          <w:szCs w:val="22"/>
        </w:rPr>
        <w:t>is positive</w:t>
      </w:r>
      <w:r w:rsidR="001F6933">
        <w:rPr>
          <w:sz w:val="22"/>
          <w:szCs w:val="22"/>
        </w:rPr>
        <w:t>,</w:t>
      </w:r>
      <w:bookmarkStart w:id="0" w:name="_GoBack"/>
      <w:bookmarkEnd w:id="0"/>
      <w:r w:rsidR="00B265C2">
        <w:rPr>
          <w:sz w:val="22"/>
          <w:szCs w:val="22"/>
        </w:rPr>
        <w:t xml:space="preserve"> </w:t>
      </w:r>
      <w:r w:rsidR="00B265C2" w:rsidRPr="00740A30">
        <w:rPr>
          <w:sz w:val="22"/>
          <w:szCs w:val="22"/>
        </w:rPr>
        <w:t>and there are key investments in programs that support students and schools</w:t>
      </w:r>
      <w:r w:rsidRPr="00231B71">
        <w:rPr>
          <w:sz w:val="22"/>
          <w:szCs w:val="22"/>
        </w:rPr>
        <w:t>,” said Laura Bay, president of National PTA. “</w:t>
      </w:r>
      <w:r w:rsidR="0099696B" w:rsidRPr="00231B71">
        <w:rPr>
          <w:rFonts w:cs="Calibri"/>
          <w:color w:val="000000"/>
          <w:sz w:val="22"/>
          <w:szCs w:val="22"/>
        </w:rPr>
        <w:t xml:space="preserve">However, </w:t>
      </w:r>
      <w:r w:rsidR="002264DA">
        <w:rPr>
          <w:rFonts w:cs="Calibri"/>
          <w:color w:val="000000"/>
          <w:sz w:val="22"/>
          <w:szCs w:val="22"/>
        </w:rPr>
        <w:t xml:space="preserve">National PTA </w:t>
      </w:r>
      <w:r w:rsidR="0099696B" w:rsidRPr="00231B71">
        <w:rPr>
          <w:rFonts w:cs="Calibri"/>
          <w:color w:val="000000"/>
          <w:sz w:val="22"/>
          <w:szCs w:val="22"/>
        </w:rPr>
        <w:t xml:space="preserve">is disappointed </w:t>
      </w:r>
      <w:r w:rsidRPr="00231B71">
        <w:rPr>
          <w:rFonts w:cs="Calibri"/>
          <w:color w:val="000000"/>
          <w:sz w:val="22"/>
          <w:szCs w:val="22"/>
        </w:rPr>
        <w:t xml:space="preserve">that </w:t>
      </w:r>
      <w:r w:rsidR="00270A64" w:rsidRPr="00231B71">
        <w:rPr>
          <w:rFonts w:cs="Calibri"/>
          <w:color w:val="000000"/>
          <w:sz w:val="22"/>
          <w:szCs w:val="22"/>
        </w:rPr>
        <w:t xml:space="preserve">funding for </w:t>
      </w:r>
      <w:r w:rsidR="0099696B" w:rsidRPr="00231B71">
        <w:rPr>
          <w:rFonts w:cs="Calibri"/>
          <w:color w:val="000000"/>
          <w:sz w:val="22"/>
          <w:szCs w:val="22"/>
        </w:rPr>
        <w:t xml:space="preserve">the Statewide Family Engagement Centers program was not </w:t>
      </w:r>
      <w:r w:rsidR="00FF4EAC" w:rsidRPr="00231B71">
        <w:rPr>
          <w:rFonts w:cs="Calibri"/>
          <w:color w:val="000000"/>
          <w:sz w:val="22"/>
          <w:szCs w:val="22"/>
        </w:rPr>
        <w:t xml:space="preserve">included in the </w:t>
      </w:r>
      <w:r w:rsidR="006426CD">
        <w:rPr>
          <w:rFonts w:cs="Calibri"/>
          <w:color w:val="000000"/>
          <w:sz w:val="22"/>
          <w:szCs w:val="22"/>
        </w:rPr>
        <w:t xml:space="preserve">president’s </w:t>
      </w:r>
      <w:r w:rsidR="00FF4EAC" w:rsidRPr="00231B71">
        <w:rPr>
          <w:rFonts w:cs="Calibri"/>
          <w:color w:val="000000"/>
          <w:sz w:val="22"/>
          <w:szCs w:val="22"/>
        </w:rPr>
        <w:t>proposal.”</w:t>
      </w:r>
      <w:r w:rsidR="0099696B" w:rsidRPr="00231B71">
        <w:rPr>
          <w:rFonts w:cs="Calibri"/>
          <w:color w:val="000000"/>
          <w:sz w:val="22"/>
          <w:szCs w:val="22"/>
        </w:rPr>
        <w:t xml:space="preserve"> </w:t>
      </w:r>
    </w:p>
    <w:p w:rsidR="00702C2B" w:rsidRPr="00231B71" w:rsidRDefault="00702C2B" w:rsidP="00231B71">
      <w:pPr>
        <w:rPr>
          <w:rFonts w:cs="Calibri"/>
          <w:color w:val="000000"/>
          <w:sz w:val="22"/>
          <w:szCs w:val="22"/>
        </w:rPr>
      </w:pPr>
    </w:p>
    <w:p w:rsidR="00702C2B" w:rsidRPr="00231B71" w:rsidRDefault="00270A64" w:rsidP="00231B71">
      <w:pPr>
        <w:rPr>
          <w:sz w:val="22"/>
          <w:szCs w:val="22"/>
        </w:rPr>
      </w:pPr>
      <w:r w:rsidRPr="00231B71">
        <w:rPr>
          <w:rFonts w:cs="Calibri"/>
          <w:color w:val="000000"/>
          <w:sz w:val="22"/>
          <w:szCs w:val="22"/>
        </w:rPr>
        <w:t>The Statewide Family Engagement Centers program</w:t>
      </w:r>
      <w:r w:rsidR="00702C2B" w:rsidRPr="00231B71">
        <w:rPr>
          <w:rFonts w:cs="Calibri"/>
          <w:color w:val="000000"/>
          <w:sz w:val="22"/>
          <w:szCs w:val="22"/>
        </w:rPr>
        <w:t xml:space="preserve"> is included in the Every Student Succeeds Act—the new law governing the federal role in K-12 education. </w:t>
      </w:r>
      <w:r w:rsidRPr="00231B71">
        <w:rPr>
          <w:rFonts w:cs="Calibri"/>
          <w:color w:val="000000"/>
          <w:sz w:val="22"/>
          <w:szCs w:val="22"/>
        </w:rPr>
        <w:t>The program</w:t>
      </w:r>
      <w:r w:rsidR="00702C2B" w:rsidRPr="00231B71">
        <w:rPr>
          <w:rFonts w:cs="Calibri"/>
          <w:color w:val="000000"/>
          <w:sz w:val="22"/>
          <w:szCs w:val="22"/>
        </w:rPr>
        <w:t xml:space="preserve"> would provide states and districts with the capacity to support effective implementation and </w:t>
      </w:r>
      <w:r w:rsidR="00702C2B" w:rsidRPr="00231B71">
        <w:rPr>
          <w:sz w:val="22"/>
          <w:szCs w:val="22"/>
        </w:rPr>
        <w:t>enhancement of family enga</w:t>
      </w:r>
      <w:r w:rsidR="00AE3062" w:rsidRPr="00231B71">
        <w:rPr>
          <w:sz w:val="22"/>
          <w:szCs w:val="22"/>
        </w:rPr>
        <w:t xml:space="preserve">gement policies and initiatives that are </w:t>
      </w:r>
      <w:r w:rsidR="00AE3062" w:rsidRPr="00231B71">
        <w:rPr>
          <w:rFonts w:asciiTheme="minorHAnsi" w:hAnsiTheme="minorHAnsi" w:cstheme="minorBidi"/>
          <w:sz w:val="22"/>
          <w:szCs w:val="22"/>
        </w:rPr>
        <w:t>proven to make a difference for children, schools and communities.</w:t>
      </w:r>
    </w:p>
    <w:p w:rsidR="00270A64" w:rsidRPr="00231B71" w:rsidRDefault="00270A64" w:rsidP="00231B71">
      <w:pPr>
        <w:rPr>
          <w:sz w:val="22"/>
          <w:szCs w:val="22"/>
        </w:rPr>
      </w:pPr>
    </w:p>
    <w:p w:rsidR="00AE3062" w:rsidRPr="00231B71" w:rsidRDefault="00AE3062" w:rsidP="00231B71">
      <w:pPr>
        <w:rPr>
          <w:rFonts w:asciiTheme="minorHAnsi" w:hAnsiTheme="minorHAnsi"/>
          <w:sz w:val="22"/>
          <w:szCs w:val="22"/>
        </w:rPr>
      </w:pPr>
      <w:r w:rsidRPr="00231B71">
        <w:rPr>
          <w:rFonts w:asciiTheme="minorHAnsi" w:hAnsiTheme="minorHAnsi" w:cs="Lucida Grande"/>
          <w:color w:val="000000"/>
          <w:sz w:val="22"/>
          <w:szCs w:val="22"/>
          <w:shd w:val="clear" w:color="auto" w:fill="FFFFFF"/>
        </w:rPr>
        <w:t>“</w:t>
      </w:r>
      <w:r w:rsidR="00270A64" w:rsidRPr="00231B71">
        <w:rPr>
          <w:rFonts w:asciiTheme="minorHAnsi" w:hAnsiTheme="minorHAnsi" w:cs="Lucida Grande"/>
          <w:color w:val="000000"/>
          <w:sz w:val="22"/>
          <w:szCs w:val="22"/>
          <w:shd w:val="clear" w:color="auto" w:fill="FFFFFF"/>
        </w:rPr>
        <w:t xml:space="preserve">For years, </w:t>
      </w:r>
      <w:r w:rsidR="00972E30" w:rsidRPr="00231B71">
        <w:rPr>
          <w:rFonts w:asciiTheme="minorHAnsi" w:hAnsiTheme="minorHAnsi" w:cs="Lucida Grande"/>
          <w:color w:val="000000"/>
          <w:sz w:val="22"/>
          <w:szCs w:val="22"/>
          <w:shd w:val="clear" w:color="auto" w:fill="FFFFFF"/>
        </w:rPr>
        <w:t xml:space="preserve">PTA members and </w:t>
      </w:r>
      <w:r w:rsidR="00270A64" w:rsidRPr="00231B71">
        <w:rPr>
          <w:rFonts w:asciiTheme="minorHAnsi" w:hAnsiTheme="minorHAnsi" w:cs="Lucida Grande"/>
          <w:color w:val="000000"/>
          <w:sz w:val="22"/>
          <w:szCs w:val="22"/>
          <w:shd w:val="clear" w:color="auto" w:fill="FFFFFF"/>
        </w:rPr>
        <w:t xml:space="preserve">families nationwide have been advocating for the </w:t>
      </w:r>
      <w:r w:rsidR="00972E30" w:rsidRPr="00231B71">
        <w:rPr>
          <w:rFonts w:asciiTheme="minorHAnsi" w:hAnsiTheme="minorHAnsi" w:cs="Lucida Grande"/>
          <w:color w:val="000000"/>
          <w:sz w:val="22"/>
          <w:szCs w:val="22"/>
          <w:shd w:val="clear" w:color="auto" w:fill="FFFFFF"/>
        </w:rPr>
        <w:t xml:space="preserve">prioritization of family engagement as it is </w:t>
      </w:r>
      <w:r w:rsidR="00B16883">
        <w:rPr>
          <w:rFonts w:asciiTheme="minorHAnsi" w:hAnsiTheme="minorHAnsi" w:cs="Lucida Grande"/>
          <w:color w:val="000000"/>
          <w:sz w:val="22"/>
          <w:szCs w:val="22"/>
          <w:shd w:val="clear" w:color="auto" w:fill="FFFFFF"/>
        </w:rPr>
        <w:t>critical</w:t>
      </w:r>
      <w:r w:rsidR="00972E30" w:rsidRPr="00231B71">
        <w:rPr>
          <w:rFonts w:asciiTheme="minorHAnsi" w:hAnsiTheme="minorHAnsi" w:cs="Lucida Grande"/>
          <w:color w:val="000000"/>
          <w:sz w:val="22"/>
          <w:szCs w:val="22"/>
          <w:shd w:val="clear" w:color="auto" w:fill="FFFFFF"/>
        </w:rPr>
        <w:t xml:space="preserve"> to student success </w:t>
      </w:r>
      <w:r w:rsidRPr="00231B71">
        <w:rPr>
          <w:rFonts w:asciiTheme="minorHAnsi" w:hAnsiTheme="minorHAnsi" w:cs="Lucida Grande"/>
          <w:color w:val="000000"/>
          <w:sz w:val="22"/>
          <w:szCs w:val="22"/>
          <w:shd w:val="clear" w:color="auto" w:fill="FFFFFF"/>
        </w:rPr>
        <w:t xml:space="preserve">and school improvement efforts,” </w:t>
      </w:r>
      <w:r w:rsidR="00972E30" w:rsidRPr="00231B71">
        <w:rPr>
          <w:rFonts w:asciiTheme="minorHAnsi" w:hAnsiTheme="minorHAnsi" w:cs="Lucida Grande"/>
          <w:color w:val="000000"/>
          <w:sz w:val="22"/>
          <w:szCs w:val="22"/>
          <w:shd w:val="clear" w:color="auto" w:fill="FFFFFF"/>
        </w:rPr>
        <w:t xml:space="preserve">added Nathan R. Monell, CAE, National PTA executive director. </w:t>
      </w:r>
      <w:r w:rsidR="00702C2B" w:rsidRPr="00231B71">
        <w:rPr>
          <w:rFonts w:asciiTheme="minorHAnsi" w:hAnsiTheme="minorHAnsi" w:cs="Arial"/>
          <w:sz w:val="22"/>
          <w:szCs w:val="22"/>
        </w:rPr>
        <w:t>“</w:t>
      </w:r>
      <w:r w:rsidR="00702C2B" w:rsidRPr="00231B71">
        <w:rPr>
          <w:rFonts w:asciiTheme="minorHAnsi" w:hAnsiTheme="minorHAnsi"/>
          <w:sz w:val="22"/>
          <w:szCs w:val="22"/>
        </w:rPr>
        <w:t xml:space="preserve">National PTA remains committed to working to ensure </w:t>
      </w:r>
      <w:r w:rsidR="00702C2B" w:rsidRPr="00231B71">
        <w:rPr>
          <w:rFonts w:asciiTheme="minorHAnsi" w:hAnsiTheme="minorHAnsi" w:cs="Calibri"/>
          <w:color w:val="000000"/>
          <w:sz w:val="22"/>
          <w:szCs w:val="22"/>
        </w:rPr>
        <w:t xml:space="preserve">the </w:t>
      </w:r>
      <w:r w:rsidR="00972E30" w:rsidRPr="00231B71">
        <w:rPr>
          <w:rFonts w:asciiTheme="minorHAnsi" w:hAnsiTheme="minorHAnsi" w:cs="Calibri"/>
          <w:color w:val="000000"/>
          <w:sz w:val="22"/>
          <w:szCs w:val="22"/>
        </w:rPr>
        <w:t>administration</w:t>
      </w:r>
      <w:r w:rsidR="00702C2B" w:rsidRPr="00231B71">
        <w:rPr>
          <w:rFonts w:asciiTheme="minorHAnsi" w:hAnsiTheme="minorHAnsi" w:cs="Calibri"/>
          <w:color w:val="000000"/>
          <w:sz w:val="22"/>
          <w:szCs w:val="22"/>
        </w:rPr>
        <w:t xml:space="preserve"> and Congress adequately </w:t>
      </w:r>
      <w:r w:rsidR="00972E30" w:rsidRPr="00231B71">
        <w:rPr>
          <w:rFonts w:asciiTheme="minorHAnsi" w:hAnsiTheme="minorHAnsi" w:cs="Calibri"/>
          <w:color w:val="000000"/>
          <w:sz w:val="22"/>
          <w:szCs w:val="22"/>
        </w:rPr>
        <w:t>invest</w:t>
      </w:r>
      <w:r w:rsidR="00702C2B" w:rsidRPr="00231B71">
        <w:rPr>
          <w:rFonts w:asciiTheme="minorHAnsi" w:hAnsiTheme="minorHAnsi" w:cs="Calibri"/>
          <w:color w:val="000000"/>
          <w:sz w:val="22"/>
          <w:szCs w:val="22"/>
        </w:rPr>
        <w:t xml:space="preserve"> in the </w:t>
      </w:r>
      <w:r w:rsidR="00972E30" w:rsidRPr="00231B71">
        <w:rPr>
          <w:rFonts w:asciiTheme="minorHAnsi" w:hAnsiTheme="minorHAnsi" w:cs="Calibri"/>
          <w:color w:val="000000"/>
          <w:sz w:val="22"/>
          <w:szCs w:val="22"/>
        </w:rPr>
        <w:t xml:space="preserve">Statewide Family Engagement Centers </w:t>
      </w:r>
      <w:r w:rsidR="00702C2B" w:rsidRPr="00231B71">
        <w:rPr>
          <w:rFonts w:asciiTheme="minorHAnsi" w:hAnsiTheme="minorHAnsi" w:cs="Calibri"/>
          <w:color w:val="000000"/>
          <w:sz w:val="22"/>
          <w:szCs w:val="22"/>
        </w:rPr>
        <w:t xml:space="preserve">program </w:t>
      </w:r>
      <w:r w:rsidR="00702C2B" w:rsidRPr="00231B71">
        <w:rPr>
          <w:rFonts w:asciiTheme="minorHAnsi" w:hAnsiTheme="minorHAnsi"/>
          <w:sz w:val="22"/>
          <w:szCs w:val="22"/>
        </w:rPr>
        <w:t>to give families the tools to support their children’s achievement</w:t>
      </w:r>
      <w:r w:rsidRPr="00231B71">
        <w:rPr>
          <w:rFonts w:asciiTheme="minorHAnsi" w:hAnsiTheme="minorHAnsi"/>
          <w:sz w:val="22"/>
          <w:szCs w:val="22"/>
        </w:rPr>
        <w:t xml:space="preserve"> and give districts the resources to build </w:t>
      </w:r>
      <w:r w:rsidR="006426CD">
        <w:rPr>
          <w:rFonts w:asciiTheme="minorHAnsi" w:hAnsiTheme="minorHAnsi"/>
          <w:sz w:val="22"/>
          <w:szCs w:val="22"/>
        </w:rPr>
        <w:t>meaningful</w:t>
      </w:r>
      <w:r w:rsidRPr="00231B71">
        <w:rPr>
          <w:rFonts w:asciiTheme="minorHAnsi" w:hAnsiTheme="minorHAnsi"/>
          <w:sz w:val="22"/>
          <w:szCs w:val="22"/>
        </w:rPr>
        <w:t xml:space="preserve"> family-school partnerships.”</w:t>
      </w:r>
    </w:p>
    <w:p w:rsidR="00702C2B" w:rsidRPr="00231B71" w:rsidRDefault="00702C2B" w:rsidP="00231B71">
      <w:pPr>
        <w:rPr>
          <w:rFonts w:cs="Calibri"/>
          <w:color w:val="000000"/>
          <w:sz w:val="22"/>
          <w:szCs w:val="22"/>
        </w:rPr>
      </w:pPr>
    </w:p>
    <w:p w:rsidR="00B16883" w:rsidRDefault="0082461C" w:rsidP="00231B71">
      <w:pPr>
        <w:rPr>
          <w:rFonts w:cs="Calibri"/>
          <w:color w:val="000000"/>
          <w:sz w:val="22"/>
          <w:szCs w:val="22"/>
        </w:rPr>
      </w:pPr>
      <w:r>
        <w:rPr>
          <w:sz w:val="22"/>
          <w:szCs w:val="22"/>
        </w:rPr>
        <w:t>In addition to the</w:t>
      </w:r>
      <w:r w:rsidR="003D5466" w:rsidRPr="00231B71">
        <w:rPr>
          <w:sz w:val="22"/>
          <w:szCs w:val="22"/>
        </w:rPr>
        <w:t xml:space="preserve"> </w:t>
      </w:r>
      <w:r w:rsidR="003D5466" w:rsidRPr="00231B71">
        <w:rPr>
          <w:rFonts w:cs="Calibri"/>
          <w:color w:val="000000"/>
          <w:sz w:val="22"/>
          <w:szCs w:val="22"/>
        </w:rPr>
        <w:t>Statewide Family Engagement Centers program</w:t>
      </w:r>
      <w:r>
        <w:rPr>
          <w:rFonts w:cs="Calibri"/>
          <w:color w:val="000000"/>
          <w:sz w:val="22"/>
          <w:szCs w:val="22"/>
        </w:rPr>
        <w:t xml:space="preserve">, National PTA also is disappointed that </w:t>
      </w:r>
      <w:r w:rsidR="00D708C0">
        <w:rPr>
          <w:rFonts w:cs="Calibri"/>
          <w:color w:val="000000"/>
          <w:sz w:val="22"/>
          <w:szCs w:val="22"/>
        </w:rPr>
        <w:t xml:space="preserve">considerable </w:t>
      </w:r>
      <w:r w:rsidR="00A73CAA">
        <w:rPr>
          <w:rFonts w:cs="Calibri"/>
          <w:color w:val="000000"/>
          <w:sz w:val="22"/>
          <w:szCs w:val="22"/>
        </w:rPr>
        <w:t>increases for special education were not proposed</w:t>
      </w:r>
      <w:r>
        <w:rPr>
          <w:rFonts w:cs="Calibri"/>
          <w:color w:val="000000"/>
          <w:sz w:val="22"/>
          <w:szCs w:val="22"/>
        </w:rPr>
        <w:t xml:space="preserve">. </w:t>
      </w:r>
      <w:r w:rsidR="00B16883">
        <w:rPr>
          <w:sz w:val="22"/>
          <w:szCs w:val="22"/>
        </w:rPr>
        <w:t>G</w:t>
      </w:r>
      <w:r w:rsidR="00B16883" w:rsidRPr="00776E84">
        <w:rPr>
          <w:sz w:val="22"/>
          <w:szCs w:val="22"/>
        </w:rPr>
        <w:t>reater financial support is esse</w:t>
      </w:r>
      <w:r w:rsidR="00B16883">
        <w:rPr>
          <w:sz w:val="22"/>
          <w:szCs w:val="22"/>
        </w:rPr>
        <w:t xml:space="preserve">ntial for schools </w:t>
      </w:r>
      <w:r w:rsidR="00B16883" w:rsidRPr="00776E84">
        <w:rPr>
          <w:sz w:val="22"/>
          <w:szCs w:val="22"/>
        </w:rPr>
        <w:t xml:space="preserve">to be able to provide a quality education to children with </w:t>
      </w:r>
      <w:r w:rsidR="00226382">
        <w:rPr>
          <w:sz w:val="22"/>
          <w:szCs w:val="22"/>
        </w:rPr>
        <w:t>disabilities</w:t>
      </w:r>
      <w:r w:rsidR="00B16883" w:rsidRPr="00776E84">
        <w:rPr>
          <w:sz w:val="22"/>
          <w:szCs w:val="22"/>
        </w:rPr>
        <w:t xml:space="preserve">. </w:t>
      </w:r>
    </w:p>
    <w:p w:rsidR="00B16883" w:rsidRDefault="00B16883" w:rsidP="00231B71">
      <w:pPr>
        <w:rPr>
          <w:rFonts w:cs="Calibri"/>
          <w:color w:val="000000"/>
          <w:sz w:val="22"/>
          <w:szCs w:val="22"/>
        </w:rPr>
      </w:pPr>
    </w:p>
    <w:p w:rsidR="00452877" w:rsidRPr="00E4295E" w:rsidRDefault="00E73822" w:rsidP="00E4295E">
      <w:pPr>
        <w:rPr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National PTA</w:t>
      </w:r>
      <w:r w:rsidR="003D5466" w:rsidRPr="00231B71">
        <w:rPr>
          <w:sz w:val="22"/>
          <w:szCs w:val="22"/>
        </w:rPr>
        <w:t xml:space="preserve"> is </w:t>
      </w:r>
      <w:r w:rsidR="00270A64" w:rsidRPr="00231B71">
        <w:rPr>
          <w:sz w:val="22"/>
          <w:szCs w:val="22"/>
        </w:rPr>
        <w:t>pleased</w:t>
      </w:r>
      <w:r w:rsidR="00B16883">
        <w:rPr>
          <w:sz w:val="22"/>
          <w:szCs w:val="22"/>
        </w:rPr>
        <w:t>, however,</w:t>
      </w:r>
      <w:r w:rsidR="00270A64" w:rsidRPr="00231B71">
        <w:rPr>
          <w:sz w:val="22"/>
          <w:szCs w:val="22"/>
        </w:rPr>
        <w:t xml:space="preserve"> to see President Obama emphasize the importance of early </w:t>
      </w:r>
      <w:r w:rsidR="003D5466" w:rsidRPr="00231B71">
        <w:rPr>
          <w:sz w:val="22"/>
          <w:szCs w:val="22"/>
        </w:rPr>
        <w:t xml:space="preserve">learning </w:t>
      </w:r>
      <w:r w:rsidR="00231B71" w:rsidRPr="00231B71">
        <w:rPr>
          <w:sz w:val="22"/>
          <w:szCs w:val="22"/>
        </w:rPr>
        <w:t xml:space="preserve">and </w:t>
      </w:r>
      <w:r w:rsidR="00B16883">
        <w:rPr>
          <w:sz w:val="22"/>
          <w:szCs w:val="22"/>
        </w:rPr>
        <w:t>designate</w:t>
      </w:r>
      <w:r w:rsidR="00E4295E">
        <w:rPr>
          <w:sz w:val="22"/>
          <w:szCs w:val="22"/>
        </w:rPr>
        <w:t xml:space="preserve"> more</w:t>
      </w:r>
      <w:r w:rsidR="00A73CAA">
        <w:rPr>
          <w:sz w:val="22"/>
          <w:szCs w:val="22"/>
        </w:rPr>
        <w:t xml:space="preserve"> resources for disadvantaged </w:t>
      </w:r>
      <w:r w:rsidR="00231B71" w:rsidRPr="00231B71">
        <w:rPr>
          <w:sz w:val="22"/>
          <w:szCs w:val="22"/>
        </w:rPr>
        <w:t>students.</w:t>
      </w:r>
      <w:r w:rsidR="00B16883">
        <w:rPr>
          <w:sz w:val="22"/>
          <w:szCs w:val="22"/>
        </w:rPr>
        <w:t xml:space="preserve"> </w:t>
      </w:r>
      <w:r>
        <w:rPr>
          <w:sz w:val="22"/>
          <w:szCs w:val="22"/>
        </w:rPr>
        <w:t>The association</w:t>
      </w:r>
      <w:r w:rsidR="0099696B" w:rsidRPr="00231B71">
        <w:rPr>
          <w:sz w:val="22"/>
          <w:szCs w:val="22"/>
        </w:rPr>
        <w:t xml:space="preserve"> </w:t>
      </w:r>
      <w:r w:rsidR="006426CD">
        <w:rPr>
          <w:sz w:val="22"/>
          <w:szCs w:val="22"/>
        </w:rPr>
        <w:t>commends</w:t>
      </w:r>
      <w:r w:rsidR="0099696B" w:rsidRPr="00231B71">
        <w:rPr>
          <w:sz w:val="22"/>
          <w:szCs w:val="22"/>
        </w:rPr>
        <w:t xml:space="preserve"> President Obama for </w:t>
      </w:r>
      <w:r w:rsidR="00E4295E">
        <w:rPr>
          <w:sz w:val="22"/>
          <w:szCs w:val="22"/>
        </w:rPr>
        <w:t>proposing a</w:t>
      </w:r>
      <w:r w:rsidR="00231B71" w:rsidRPr="00452877">
        <w:rPr>
          <w:sz w:val="22"/>
          <w:szCs w:val="22"/>
        </w:rPr>
        <w:t xml:space="preserve">n increase of </w:t>
      </w:r>
      <w:r w:rsidR="002264DA" w:rsidRPr="00452877">
        <w:rPr>
          <w:sz w:val="22"/>
          <w:szCs w:val="22"/>
        </w:rPr>
        <w:t>$450 million</w:t>
      </w:r>
      <w:r w:rsidR="00231B71" w:rsidRPr="00452877">
        <w:rPr>
          <w:sz w:val="22"/>
          <w:szCs w:val="22"/>
        </w:rPr>
        <w:t xml:space="preserve"> for </w:t>
      </w:r>
      <w:r w:rsidR="0099696B" w:rsidRPr="00452877">
        <w:rPr>
          <w:sz w:val="22"/>
          <w:szCs w:val="22"/>
        </w:rPr>
        <w:t>Title I</w:t>
      </w:r>
      <w:r w:rsidR="00740A30">
        <w:rPr>
          <w:sz w:val="22"/>
          <w:szCs w:val="22"/>
        </w:rPr>
        <w:t>—</w:t>
      </w:r>
      <w:r w:rsidR="002264DA" w:rsidRPr="00452877">
        <w:rPr>
          <w:sz w:val="22"/>
          <w:szCs w:val="22"/>
        </w:rPr>
        <w:t>which provide</w:t>
      </w:r>
      <w:r w:rsidR="00A73CAA">
        <w:rPr>
          <w:sz w:val="22"/>
          <w:szCs w:val="22"/>
        </w:rPr>
        <w:t>s</w:t>
      </w:r>
      <w:r w:rsidR="0099696B" w:rsidRPr="00452877">
        <w:rPr>
          <w:sz w:val="22"/>
          <w:szCs w:val="22"/>
        </w:rPr>
        <w:t xml:space="preserve"> assistance to schools with high percentages of ch</w:t>
      </w:r>
      <w:r w:rsidR="00E4295E">
        <w:rPr>
          <w:sz w:val="22"/>
          <w:szCs w:val="22"/>
        </w:rPr>
        <w:t>i</w:t>
      </w:r>
      <w:r w:rsidR="00740A30">
        <w:rPr>
          <w:sz w:val="22"/>
          <w:szCs w:val="22"/>
        </w:rPr>
        <w:t>ldren from low-income families—</w:t>
      </w:r>
      <w:r w:rsidR="00E4295E">
        <w:rPr>
          <w:sz w:val="22"/>
          <w:szCs w:val="22"/>
        </w:rPr>
        <w:t>and a</w:t>
      </w:r>
      <w:r w:rsidR="00452877" w:rsidRPr="00E4295E">
        <w:rPr>
          <w:sz w:val="22"/>
          <w:szCs w:val="22"/>
        </w:rPr>
        <w:t>n increase of $100 million for Preschool Development Grants, which fund state efforts to expand and strengthen pre-K programs</w:t>
      </w:r>
      <w:r w:rsidR="00E4295E">
        <w:rPr>
          <w:sz w:val="22"/>
          <w:szCs w:val="22"/>
        </w:rPr>
        <w:t>.</w:t>
      </w:r>
    </w:p>
    <w:p w:rsidR="00AE3062" w:rsidRPr="00231B71" w:rsidRDefault="00AE3062" w:rsidP="00231B71">
      <w:pPr>
        <w:rPr>
          <w:sz w:val="22"/>
          <w:szCs w:val="22"/>
        </w:rPr>
      </w:pPr>
    </w:p>
    <w:p w:rsidR="006426CD" w:rsidRDefault="00CA1296" w:rsidP="002264DA">
      <w:pPr>
        <w:rPr>
          <w:rFonts w:eastAsia="Times New Roman"/>
          <w:color w:val="000000"/>
          <w:sz w:val="22"/>
          <w:szCs w:val="22"/>
        </w:rPr>
      </w:pPr>
      <w:r w:rsidRPr="00CA1296">
        <w:rPr>
          <w:rFonts w:asciiTheme="minorHAnsi" w:hAnsiTheme="minorHAnsi" w:cs="Lucida Grande"/>
          <w:color w:val="000000"/>
          <w:sz w:val="22"/>
          <w:szCs w:val="22"/>
          <w:shd w:val="clear" w:color="auto" w:fill="FFFFFF"/>
        </w:rPr>
        <w:t xml:space="preserve">“One of the best investments our nation can make in a child’s life is </w:t>
      </w:r>
      <w:r w:rsidR="00740A30">
        <w:rPr>
          <w:rFonts w:asciiTheme="minorHAnsi" w:hAnsiTheme="minorHAnsi" w:cs="Lucida Grande"/>
          <w:color w:val="000000"/>
          <w:sz w:val="22"/>
          <w:szCs w:val="22"/>
          <w:shd w:val="clear" w:color="auto" w:fill="FFFFFF"/>
        </w:rPr>
        <w:t xml:space="preserve">in </w:t>
      </w:r>
      <w:r w:rsidRPr="00CA1296">
        <w:rPr>
          <w:rFonts w:asciiTheme="minorHAnsi" w:hAnsiTheme="minorHAnsi" w:cs="Lucida Grande"/>
          <w:color w:val="000000"/>
          <w:sz w:val="22"/>
          <w:szCs w:val="22"/>
          <w:shd w:val="clear" w:color="auto" w:fill="FFFFFF"/>
        </w:rPr>
        <w:t>high-quality early education,</w:t>
      </w:r>
      <w:r>
        <w:rPr>
          <w:rFonts w:asciiTheme="minorHAnsi" w:hAnsiTheme="minorHAnsi" w:cs="Lucida Grande"/>
          <w:color w:val="000000"/>
          <w:sz w:val="22"/>
          <w:szCs w:val="22"/>
          <w:shd w:val="clear" w:color="auto" w:fill="FFFFFF"/>
        </w:rPr>
        <w:t>”</w:t>
      </w:r>
      <w:r>
        <w:rPr>
          <w:rFonts w:ascii="Lucida Grande" w:hAnsi="Lucida Grande" w:cs="Lucida Grande"/>
          <w:color w:val="000000"/>
          <w:sz w:val="20"/>
          <w:szCs w:val="20"/>
          <w:shd w:val="clear" w:color="auto" w:fill="FFFFFF"/>
        </w:rPr>
        <w:t xml:space="preserve"> </w:t>
      </w:r>
      <w:r w:rsidR="002264DA" w:rsidRPr="009C3568">
        <w:rPr>
          <w:rFonts w:cs="Calibri"/>
          <w:color w:val="000000"/>
          <w:sz w:val="22"/>
          <w:szCs w:val="22"/>
        </w:rPr>
        <w:t>said Bay. “</w:t>
      </w:r>
      <w:r w:rsidR="002264DA" w:rsidRPr="009C3568">
        <w:rPr>
          <w:rFonts w:asciiTheme="minorHAnsi" w:hAnsiTheme="minorHAnsi"/>
          <w:sz w:val="22"/>
          <w:szCs w:val="22"/>
        </w:rPr>
        <w:t xml:space="preserve">National PTA applauds </w:t>
      </w:r>
      <w:r w:rsidR="006426CD">
        <w:rPr>
          <w:rFonts w:asciiTheme="minorHAnsi" w:hAnsiTheme="minorHAnsi"/>
          <w:sz w:val="22"/>
          <w:szCs w:val="22"/>
        </w:rPr>
        <w:t xml:space="preserve">President Obama’s continued commitment to </w:t>
      </w:r>
      <w:r>
        <w:rPr>
          <w:rFonts w:asciiTheme="minorHAnsi" w:hAnsiTheme="minorHAnsi"/>
          <w:sz w:val="22"/>
          <w:szCs w:val="22"/>
        </w:rPr>
        <w:t xml:space="preserve">improve access to early learning programs for all children to better prepare them for long-term success.” </w:t>
      </w:r>
    </w:p>
    <w:p w:rsidR="00266E14" w:rsidRDefault="00266E14" w:rsidP="00835277">
      <w:pPr>
        <w:rPr>
          <w:sz w:val="22"/>
          <w:szCs w:val="22"/>
        </w:rPr>
      </w:pPr>
    </w:p>
    <w:p w:rsidR="00835277" w:rsidRPr="00174882" w:rsidRDefault="00833DDB" w:rsidP="00835277">
      <w:pPr>
        <w:rPr>
          <w:rFonts w:asciiTheme="minorHAnsi" w:eastAsia="Times New Roman" w:hAnsiTheme="minorHAnsi"/>
          <w:color w:val="000000"/>
          <w:sz w:val="22"/>
          <w:szCs w:val="22"/>
        </w:rPr>
      </w:pPr>
      <w:r w:rsidRPr="00174882">
        <w:rPr>
          <w:rFonts w:asciiTheme="minorHAnsi" w:hAnsiTheme="minorHAnsi"/>
          <w:b/>
          <w:bCs/>
          <w:sz w:val="22"/>
          <w:szCs w:val="22"/>
        </w:rPr>
        <w:t>About National PTA</w:t>
      </w:r>
    </w:p>
    <w:p w:rsidR="00534297" w:rsidRPr="00174882" w:rsidRDefault="00833DDB" w:rsidP="0042129D">
      <w:pPr>
        <w:rPr>
          <w:rFonts w:asciiTheme="minorHAnsi" w:hAnsiTheme="minorHAnsi"/>
          <w:sz w:val="22"/>
          <w:szCs w:val="22"/>
        </w:rPr>
      </w:pPr>
      <w:r w:rsidRPr="00174882">
        <w:rPr>
          <w:rFonts w:asciiTheme="minorHAnsi" w:hAnsiTheme="minorHAnsi"/>
          <w:sz w:val="22"/>
          <w:szCs w:val="22"/>
        </w:rPr>
        <w:t>National PTA® comprises millions of families, students, teachers, administrators, and business and community leaders devoted to the educational success of children and the promotion of parent involvement in schools. PTA is a registered 501(c)(3)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health, and welfare of children and youth.</w:t>
      </w:r>
    </w:p>
    <w:sectPr w:rsidR="00534297" w:rsidRPr="00174882" w:rsidSect="00D278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966"/>
    <w:multiLevelType w:val="hybridMultilevel"/>
    <w:tmpl w:val="0C4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8F8"/>
    <w:multiLevelType w:val="hybridMultilevel"/>
    <w:tmpl w:val="95CA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024"/>
    <w:multiLevelType w:val="multilevel"/>
    <w:tmpl w:val="8512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A2A6F"/>
    <w:multiLevelType w:val="multilevel"/>
    <w:tmpl w:val="550A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A6685"/>
    <w:multiLevelType w:val="multilevel"/>
    <w:tmpl w:val="894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5569E"/>
    <w:multiLevelType w:val="hybridMultilevel"/>
    <w:tmpl w:val="5EB2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6C3F"/>
    <w:multiLevelType w:val="multilevel"/>
    <w:tmpl w:val="1958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BF57B2"/>
    <w:multiLevelType w:val="hybridMultilevel"/>
    <w:tmpl w:val="2EA86500"/>
    <w:lvl w:ilvl="0" w:tplc="CB946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6ABA"/>
    <w:multiLevelType w:val="multilevel"/>
    <w:tmpl w:val="826A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7271D"/>
    <w:multiLevelType w:val="hybridMultilevel"/>
    <w:tmpl w:val="7974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F519F4"/>
    <w:multiLevelType w:val="hybridMultilevel"/>
    <w:tmpl w:val="9A34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7392B"/>
    <w:multiLevelType w:val="hybridMultilevel"/>
    <w:tmpl w:val="E350EE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B914CD1"/>
    <w:multiLevelType w:val="hybridMultilevel"/>
    <w:tmpl w:val="76449B52"/>
    <w:lvl w:ilvl="0" w:tplc="CB946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4477A2">
      <w:numFmt w:val="bullet"/>
      <w:lvlText w:val="•"/>
      <w:lvlJc w:val="left"/>
      <w:pPr>
        <w:ind w:left="1860" w:hanging="780"/>
      </w:pPr>
      <w:rPr>
        <w:rFonts w:ascii="Calibri" w:eastAsia="Calibri" w:hAnsi="Calibri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02429"/>
    <w:multiLevelType w:val="hybridMultilevel"/>
    <w:tmpl w:val="F5DE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E0B1E"/>
    <w:multiLevelType w:val="hybridMultilevel"/>
    <w:tmpl w:val="C7C4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1C7C"/>
    <w:multiLevelType w:val="multilevel"/>
    <w:tmpl w:val="DA16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1B6DDD"/>
    <w:multiLevelType w:val="hybridMultilevel"/>
    <w:tmpl w:val="22CE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612DB"/>
    <w:multiLevelType w:val="hybridMultilevel"/>
    <w:tmpl w:val="0A20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6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14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B"/>
    <w:rsid w:val="0000215E"/>
    <w:rsid w:val="00005A52"/>
    <w:rsid w:val="0000656E"/>
    <w:rsid w:val="00025929"/>
    <w:rsid w:val="00032B24"/>
    <w:rsid w:val="00053F07"/>
    <w:rsid w:val="00056781"/>
    <w:rsid w:val="00062949"/>
    <w:rsid w:val="0006449B"/>
    <w:rsid w:val="00070D43"/>
    <w:rsid w:val="00075445"/>
    <w:rsid w:val="000830D2"/>
    <w:rsid w:val="00091583"/>
    <w:rsid w:val="000924A6"/>
    <w:rsid w:val="00093BF9"/>
    <w:rsid w:val="000A2457"/>
    <w:rsid w:val="000A393C"/>
    <w:rsid w:val="000C30F4"/>
    <w:rsid w:val="000C6B83"/>
    <w:rsid w:val="000D7918"/>
    <w:rsid w:val="000E12BB"/>
    <w:rsid w:val="001014FF"/>
    <w:rsid w:val="00104AD4"/>
    <w:rsid w:val="00106B93"/>
    <w:rsid w:val="00107F8E"/>
    <w:rsid w:val="001117CC"/>
    <w:rsid w:val="0012699B"/>
    <w:rsid w:val="0013532E"/>
    <w:rsid w:val="00156888"/>
    <w:rsid w:val="0016013A"/>
    <w:rsid w:val="00172EF8"/>
    <w:rsid w:val="00174393"/>
    <w:rsid w:val="00174882"/>
    <w:rsid w:val="001831CF"/>
    <w:rsid w:val="001A64E0"/>
    <w:rsid w:val="001B6669"/>
    <w:rsid w:val="001B71E3"/>
    <w:rsid w:val="001C0195"/>
    <w:rsid w:val="001C41FE"/>
    <w:rsid w:val="001C51D8"/>
    <w:rsid w:val="001E171D"/>
    <w:rsid w:val="001F6933"/>
    <w:rsid w:val="002078B5"/>
    <w:rsid w:val="00211BF7"/>
    <w:rsid w:val="0021413B"/>
    <w:rsid w:val="00226382"/>
    <w:rsid w:val="002264DA"/>
    <w:rsid w:val="00231B71"/>
    <w:rsid w:val="00231C93"/>
    <w:rsid w:val="00244056"/>
    <w:rsid w:val="00247575"/>
    <w:rsid w:val="002535E8"/>
    <w:rsid w:val="00266E14"/>
    <w:rsid w:val="00270A64"/>
    <w:rsid w:val="002714FD"/>
    <w:rsid w:val="00275439"/>
    <w:rsid w:val="00276737"/>
    <w:rsid w:val="002824F6"/>
    <w:rsid w:val="00291651"/>
    <w:rsid w:val="002A17A4"/>
    <w:rsid w:val="002A4EE8"/>
    <w:rsid w:val="002A7661"/>
    <w:rsid w:val="002E58D7"/>
    <w:rsid w:val="00305E3E"/>
    <w:rsid w:val="00316154"/>
    <w:rsid w:val="00336AB0"/>
    <w:rsid w:val="00343260"/>
    <w:rsid w:val="00372E21"/>
    <w:rsid w:val="00376F78"/>
    <w:rsid w:val="00383EAB"/>
    <w:rsid w:val="00384351"/>
    <w:rsid w:val="00385EC2"/>
    <w:rsid w:val="00394771"/>
    <w:rsid w:val="003A2A4C"/>
    <w:rsid w:val="003A3CFB"/>
    <w:rsid w:val="003B66C5"/>
    <w:rsid w:val="003D0204"/>
    <w:rsid w:val="003D2537"/>
    <w:rsid w:val="003D5466"/>
    <w:rsid w:val="003F14BF"/>
    <w:rsid w:val="004058E4"/>
    <w:rsid w:val="0042129D"/>
    <w:rsid w:val="004353E7"/>
    <w:rsid w:val="004527D2"/>
    <w:rsid w:val="00452877"/>
    <w:rsid w:val="00454762"/>
    <w:rsid w:val="00457269"/>
    <w:rsid w:val="00460DA8"/>
    <w:rsid w:val="00463F31"/>
    <w:rsid w:val="004720C8"/>
    <w:rsid w:val="00474447"/>
    <w:rsid w:val="004B4C92"/>
    <w:rsid w:val="004D4B32"/>
    <w:rsid w:val="00500EAC"/>
    <w:rsid w:val="005143D9"/>
    <w:rsid w:val="005156D9"/>
    <w:rsid w:val="0053143D"/>
    <w:rsid w:val="00534297"/>
    <w:rsid w:val="00543BF7"/>
    <w:rsid w:val="00544722"/>
    <w:rsid w:val="005478D6"/>
    <w:rsid w:val="00547B67"/>
    <w:rsid w:val="005510BE"/>
    <w:rsid w:val="005557D3"/>
    <w:rsid w:val="00555C99"/>
    <w:rsid w:val="00582F17"/>
    <w:rsid w:val="005958F4"/>
    <w:rsid w:val="005A19BF"/>
    <w:rsid w:val="005A4AD3"/>
    <w:rsid w:val="005A6224"/>
    <w:rsid w:val="005C7B25"/>
    <w:rsid w:val="005D6223"/>
    <w:rsid w:val="005E0942"/>
    <w:rsid w:val="005E5323"/>
    <w:rsid w:val="005F28F6"/>
    <w:rsid w:val="006007C8"/>
    <w:rsid w:val="00613659"/>
    <w:rsid w:val="00622B06"/>
    <w:rsid w:val="00642367"/>
    <w:rsid w:val="006426CD"/>
    <w:rsid w:val="0064682F"/>
    <w:rsid w:val="00647891"/>
    <w:rsid w:val="00651B7D"/>
    <w:rsid w:val="00671765"/>
    <w:rsid w:val="006772A8"/>
    <w:rsid w:val="006841BC"/>
    <w:rsid w:val="00685169"/>
    <w:rsid w:val="00695420"/>
    <w:rsid w:val="006B2A30"/>
    <w:rsid w:val="006B5323"/>
    <w:rsid w:val="006B6DAE"/>
    <w:rsid w:val="006D3319"/>
    <w:rsid w:val="006D3D22"/>
    <w:rsid w:val="006E15FC"/>
    <w:rsid w:val="006E76EC"/>
    <w:rsid w:val="006F2A2C"/>
    <w:rsid w:val="006F3FAE"/>
    <w:rsid w:val="00702C2B"/>
    <w:rsid w:val="007079E0"/>
    <w:rsid w:val="00707AAB"/>
    <w:rsid w:val="00730639"/>
    <w:rsid w:val="00731865"/>
    <w:rsid w:val="0074093F"/>
    <w:rsid w:val="00740A30"/>
    <w:rsid w:val="00791269"/>
    <w:rsid w:val="007A0429"/>
    <w:rsid w:val="007A4EC4"/>
    <w:rsid w:val="007B266D"/>
    <w:rsid w:val="007B4AB2"/>
    <w:rsid w:val="007C03F8"/>
    <w:rsid w:val="007C418F"/>
    <w:rsid w:val="007D2819"/>
    <w:rsid w:val="007F1326"/>
    <w:rsid w:val="007F3D9B"/>
    <w:rsid w:val="007F4B94"/>
    <w:rsid w:val="00801C81"/>
    <w:rsid w:val="00802C87"/>
    <w:rsid w:val="0080326A"/>
    <w:rsid w:val="00804A67"/>
    <w:rsid w:val="00812862"/>
    <w:rsid w:val="0081486D"/>
    <w:rsid w:val="0082461C"/>
    <w:rsid w:val="00826E34"/>
    <w:rsid w:val="00832397"/>
    <w:rsid w:val="00833A7C"/>
    <w:rsid w:val="00833DDB"/>
    <w:rsid w:val="00833FA0"/>
    <w:rsid w:val="00835277"/>
    <w:rsid w:val="008711D0"/>
    <w:rsid w:val="008803E3"/>
    <w:rsid w:val="008B1048"/>
    <w:rsid w:val="008B48EC"/>
    <w:rsid w:val="008B77A7"/>
    <w:rsid w:val="008C0BE7"/>
    <w:rsid w:val="008E7072"/>
    <w:rsid w:val="008E7568"/>
    <w:rsid w:val="009038AC"/>
    <w:rsid w:val="00911E52"/>
    <w:rsid w:val="009210CB"/>
    <w:rsid w:val="00927478"/>
    <w:rsid w:val="009339D3"/>
    <w:rsid w:val="0093772A"/>
    <w:rsid w:val="00942CAB"/>
    <w:rsid w:val="00954543"/>
    <w:rsid w:val="00960C98"/>
    <w:rsid w:val="00972E30"/>
    <w:rsid w:val="00981C8D"/>
    <w:rsid w:val="0098256D"/>
    <w:rsid w:val="00983195"/>
    <w:rsid w:val="00984E5C"/>
    <w:rsid w:val="00994AEF"/>
    <w:rsid w:val="0099696B"/>
    <w:rsid w:val="009A64A6"/>
    <w:rsid w:val="009A7B35"/>
    <w:rsid w:val="009B24BA"/>
    <w:rsid w:val="009B6AFE"/>
    <w:rsid w:val="009C3568"/>
    <w:rsid w:val="009C3D20"/>
    <w:rsid w:val="009C58EF"/>
    <w:rsid w:val="009C7FE0"/>
    <w:rsid w:val="009D6B57"/>
    <w:rsid w:val="009E11EB"/>
    <w:rsid w:val="009E139A"/>
    <w:rsid w:val="009E3010"/>
    <w:rsid w:val="009E5968"/>
    <w:rsid w:val="009E5C9E"/>
    <w:rsid w:val="009F1E6C"/>
    <w:rsid w:val="009F217B"/>
    <w:rsid w:val="00A016B7"/>
    <w:rsid w:val="00A038DF"/>
    <w:rsid w:val="00A06E98"/>
    <w:rsid w:val="00A11AE0"/>
    <w:rsid w:val="00A12906"/>
    <w:rsid w:val="00A15D83"/>
    <w:rsid w:val="00A22F68"/>
    <w:rsid w:val="00A31180"/>
    <w:rsid w:val="00A3139B"/>
    <w:rsid w:val="00A368A1"/>
    <w:rsid w:val="00A45959"/>
    <w:rsid w:val="00A65565"/>
    <w:rsid w:val="00A66719"/>
    <w:rsid w:val="00A66947"/>
    <w:rsid w:val="00A73CAA"/>
    <w:rsid w:val="00A7523E"/>
    <w:rsid w:val="00A80B15"/>
    <w:rsid w:val="00A8234D"/>
    <w:rsid w:val="00A82ADB"/>
    <w:rsid w:val="00A83FC1"/>
    <w:rsid w:val="00A8408D"/>
    <w:rsid w:val="00AB2E3A"/>
    <w:rsid w:val="00AC191C"/>
    <w:rsid w:val="00AE3062"/>
    <w:rsid w:val="00AF01B7"/>
    <w:rsid w:val="00AF2A93"/>
    <w:rsid w:val="00AF4E9C"/>
    <w:rsid w:val="00AF4EB8"/>
    <w:rsid w:val="00AF660E"/>
    <w:rsid w:val="00B04B16"/>
    <w:rsid w:val="00B153F7"/>
    <w:rsid w:val="00B15C21"/>
    <w:rsid w:val="00B16883"/>
    <w:rsid w:val="00B265C2"/>
    <w:rsid w:val="00B4333A"/>
    <w:rsid w:val="00B4449E"/>
    <w:rsid w:val="00B44ED1"/>
    <w:rsid w:val="00B44F19"/>
    <w:rsid w:val="00B463BD"/>
    <w:rsid w:val="00B46A13"/>
    <w:rsid w:val="00B503F7"/>
    <w:rsid w:val="00B71E74"/>
    <w:rsid w:val="00B72DE9"/>
    <w:rsid w:val="00B77C71"/>
    <w:rsid w:val="00B860B6"/>
    <w:rsid w:val="00B86473"/>
    <w:rsid w:val="00B955E1"/>
    <w:rsid w:val="00BA26D5"/>
    <w:rsid w:val="00BC61FB"/>
    <w:rsid w:val="00C0057B"/>
    <w:rsid w:val="00C14781"/>
    <w:rsid w:val="00C23022"/>
    <w:rsid w:val="00C31E02"/>
    <w:rsid w:val="00C35E99"/>
    <w:rsid w:val="00C50B2C"/>
    <w:rsid w:val="00C621AB"/>
    <w:rsid w:val="00C66A01"/>
    <w:rsid w:val="00CA1296"/>
    <w:rsid w:val="00CA217A"/>
    <w:rsid w:val="00CA3D62"/>
    <w:rsid w:val="00CB7D63"/>
    <w:rsid w:val="00CD073E"/>
    <w:rsid w:val="00CD0CBF"/>
    <w:rsid w:val="00CD717F"/>
    <w:rsid w:val="00CE2E8D"/>
    <w:rsid w:val="00CE3910"/>
    <w:rsid w:val="00CF556E"/>
    <w:rsid w:val="00D037E4"/>
    <w:rsid w:val="00D2316C"/>
    <w:rsid w:val="00D27884"/>
    <w:rsid w:val="00D34329"/>
    <w:rsid w:val="00D34BFB"/>
    <w:rsid w:val="00D4625C"/>
    <w:rsid w:val="00D66985"/>
    <w:rsid w:val="00D708C0"/>
    <w:rsid w:val="00D71B73"/>
    <w:rsid w:val="00D75E56"/>
    <w:rsid w:val="00D775FC"/>
    <w:rsid w:val="00DA0129"/>
    <w:rsid w:val="00DA3F43"/>
    <w:rsid w:val="00DE2EAB"/>
    <w:rsid w:val="00DF6D73"/>
    <w:rsid w:val="00E05C20"/>
    <w:rsid w:val="00E2021C"/>
    <w:rsid w:val="00E21DA6"/>
    <w:rsid w:val="00E2282E"/>
    <w:rsid w:val="00E245B7"/>
    <w:rsid w:val="00E4295E"/>
    <w:rsid w:val="00E500CA"/>
    <w:rsid w:val="00E539DE"/>
    <w:rsid w:val="00E614D7"/>
    <w:rsid w:val="00E73822"/>
    <w:rsid w:val="00E940B6"/>
    <w:rsid w:val="00EA0B8F"/>
    <w:rsid w:val="00EB5CFC"/>
    <w:rsid w:val="00EC1E5C"/>
    <w:rsid w:val="00EC6F58"/>
    <w:rsid w:val="00EC76C5"/>
    <w:rsid w:val="00ED1951"/>
    <w:rsid w:val="00ED3CB7"/>
    <w:rsid w:val="00EE367E"/>
    <w:rsid w:val="00EE480C"/>
    <w:rsid w:val="00EE7B3E"/>
    <w:rsid w:val="00F044FA"/>
    <w:rsid w:val="00F1680F"/>
    <w:rsid w:val="00F250E9"/>
    <w:rsid w:val="00F467B3"/>
    <w:rsid w:val="00F56955"/>
    <w:rsid w:val="00F620E5"/>
    <w:rsid w:val="00F74876"/>
    <w:rsid w:val="00F80099"/>
    <w:rsid w:val="00F81393"/>
    <w:rsid w:val="00F819C1"/>
    <w:rsid w:val="00F91C09"/>
    <w:rsid w:val="00F91CDB"/>
    <w:rsid w:val="00FA0999"/>
    <w:rsid w:val="00FA6B80"/>
    <w:rsid w:val="00FB60C9"/>
    <w:rsid w:val="00FC704E"/>
    <w:rsid w:val="00FD294B"/>
    <w:rsid w:val="00FD719B"/>
    <w:rsid w:val="00FE54AD"/>
    <w:rsid w:val="00FF42F0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5D96BD-601A-4F87-9F41-BF7E37C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DB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3DDB"/>
    <w:pPr>
      <w:spacing w:before="100" w:beforeAutospacing="1" w:after="100" w:afterAutospacing="1"/>
    </w:pPr>
    <w:rPr>
      <w:rFonts w:ascii="Verdana" w:eastAsia="Times New Roman" w:hAnsi="Verdana"/>
      <w:color w:val="000000"/>
    </w:rPr>
  </w:style>
  <w:style w:type="character" w:styleId="Strong">
    <w:name w:val="Strong"/>
    <w:basedOn w:val="DefaultParagraphFont"/>
    <w:uiPriority w:val="22"/>
    <w:qFormat/>
    <w:rsid w:val="00833DDB"/>
    <w:rPr>
      <w:b/>
      <w:bCs/>
    </w:rPr>
  </w:style>
  <w:style w:type="character" w:styleId="Hyperlink">
    <w:name w:val="Hyperlink"/>
    <w:basedOn w:val="DefaultParagraphFont"/>
    <w:uiPriority w:val="99"/>
    <w:unhideWhenUsed/>
    <w:rsid w:val="009B24B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82ADB"/>
    <w:rPr>
      <w:i/>
      <w:iCs/>
    </w:rPr>
  </w:style>
  <w:style w:type="paragraph" w:customStyle="1" w:styleId="Default">
    <w:name w:val="Default"/>
    <w:rsid w:val="00A655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156888"/>
    <w:pPr>
      <w:ind w:left="720"/>
      <w:contextualSpacing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156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14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1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91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91C"/>
    <w:rPr>
      <w:rFonts w:ascii="Calibri" w:hAnsi="Calibri" w:cs="Times New Roman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7A0429"/>
    <w:rPr>
      <w:rFonts w:ascii="Times New Roman" w:hAnsi="Times New Roman"/>
    </w:rPr>
  </w:style>
  <w:style w:type="paragraph" w:customStyle="1" w:styleId="Pa3">
    <w:name w:val="Pa3"/>
    <w:basedOn w:val="Default"/>
    <w:next w:val="Default"/>
    <w:uiPriority w:val="99"/>
    <w:rsid w:val="0064682F"/>
    <w:pPr>
      <w:spacing w:line="201" w:lineRule="atLeast"/>
    </w:pPr>
    <w:rPr>
      <w:rFonts w:ascii="Myriad Pro Light" w:hAnsi="Myriad Pro Light" w:cstheme="minorBidi"/>
      <w:color w:val="auto"/>
    </w:rPr>
  </w:style>
  <w:style w:type="character" w:customStyle="1" w:styleId="apple-converted-space">
    <w:name w:val="apple-converted-space"/>
    <w:basedOn w:val="DefaultParagraphFont"/>
    <w:rsid w:val="0093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7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5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3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3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y@pt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hmay@p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68C7-F6A4-42A2-9C3F-55DF175F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May</dc:creator>
  <cp:lastModifiedBy>Heidi May Wilson</cp:lastModifiedBy>
  <cp:revision>4</cp:revision>
  <cp:lastPrinted>2016-02-10T14:15:00Z</cp:lastPrinted>
  <dcterms:created xsi:type="dcterms:W3CDTF">2016-02-10T15:25:00Z</dcterms:created>
  <dcterms:modified xsi:type="dcterms:W3CDTF">2016-02-10T15:27:00Z</dcterms:modified>
</cp:coreProperties>
</file>